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E8" w:rsidRPr="004A4581" w:rsidRDefault="001957E8" w:rsidP="00893CBB">
      <w:pPr>
        <w:spacing w:line="276" w:lineRule="auto"/>
        <w:rPr>
          <w:rFonts w:eastAsia="Times New Roman" w:cstheme="minorHAnsi"/>
          <w:color w:val="333333"/>
          <w:u w:val="single"/>
        </w:rPr>
      </w:pPr>
      <w:bookmarkStart w:id="0" w:name="_GoBack"/>
      <w:bookmarkEnd w:id="0"/>
    </w:p>
    <w:tbl>
      <w:tblPr>
        <w:tblStyle w:val="TableGrid"/>
        <w:tblW w:w="96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1957E8" w:rsidRPr="00430A66" w:rsidTr="00893CBB">
        <w:tc>
          <w:tcPr>
            <w:tcW w:w="9648" w:type="dxa"/>
          </w:tcPr>
          <w:p w:rsidR="001957E8" w:rsidRPr="00893CBB" w:rsidRDefault="001957E8" w:rsidP="00893CBB">
            <w:pPr>
              <w:ind w:right="612"/>
              <w:jc w:val="center"/>
              <w:rPr>
                <w:rFonts w:asciiTheme="majorHAnsi" w:eastAsia="Times New Roman" w:hAnsiTheme="majorHAnsi" w:cstheme="majorHAnsi"/>
                <w:b/>
                <w:color w:val="333333"/>
              </w:rPr>
            </w:pPr>
          </w:p>
          <w:p w:rsidR="001957E8" w:rsidRPr="00893CBB" w:rsidRDefault="001957E8" w:rsidP="00893CBB">
            <w:pPr>
              <w:ind w:right="612"/>
              <w:jc w:val="center"/>
              <w:rPr>
                <w:rFonts w:asciiTheme="majorHAnsi" w:eastAsia="Times New Roman" w:hAnsiTheme="majorHAnsi" w:cstheme="majorHAnsi"/>
                <w:b/>
                <w:i/>
                <w:color w:val="333333"/>
              </w:rPr>
            </w:pPr>
            <w:r w:rsidRPr="00893CBB">
              <w:rPr>
                <w:rFonts w:asciiTheme="majorHAnsi" w:eastAsia="Times New Roman" w:hAnsiTheme="majorHAnsi" w:cstheme="majorHAnsi"/>
                <w:b/>
                <w:color w:val="333333"/>
              </w:rPr>
              <w:t xml:space="preserve">Update on USP General Chapter &lt;800&gt;: </w:t>
            </w:r>
            <w:r w:rsidRPr="00893CBB">
              <w:rPr>
                <w:rFonts w:asciiTheme="majorHAnsi" w:eastAsia="Times New Roman" w:hAnsiTheme="majorHAnsi" w:cstheme="majorHAnsi"/>
                <w:b/>
                <w:color w:val="333333"/>
              </w:rPr>
              <w:br/>
            </w:r>
            <w:r w:rsidRPr="00893CBB">
              <w:rPr>
                <w:rFonts w:asciiTheme="majorHAnsi" w:eastAsia="Times New Roman" w:hAnsiTheme="majorHAnsi" w:cstheme="majorHAnsi"/>
                <w:b/>
                <w:i/>
                <w:color w:val="333333"/>
              </w:rPr>
              <w:t>Hazardous Drugs—Handling in Healthcare Settings</w:t>
            </w:r>
          </w:p>
          <w:p w:rsidR="001957E8" w:rsidRPr="00893CBB" w:rsidRDefault="001957E8" w:rsidP="00893CBB">
            <w:pPr>
              <w:pStyle w:val="ListParagraph"/>
              <w:ind w:left="0" w:right="612"/>
              <w:rPr>
                <w:rFonts w:asciiTheme="majorHAnsi" w:eastAsia="Times New Roman" w:hAnsiTheme="majorHAnsi" w:cstheme="majorHAnsi"/>
                <w:color w:val="333333"/>
                <w:u w:val="single"/>
              </w:rPr>
            </w:pPr>
          </w:p>
          <w:p w:rsidR="001957E8" w:rsidRPr="00893CBB" w:rsidRDefault="001957E8" w:rsidP="00893CBB">
            <w:pPr>
              <w:ind w:right="612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USP is </w:t>
            </w:r>
            <w:r w:rsidR="00F92DDC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announcing </w:t>
            </w:r>
            <w:r w:rsidR="00297093" w:rsidRPr="00893CBB">
              <w:rPr>
                <w:color w:val="333333"/>
              </w:rPr>
              <w:t>the</w:t>
            </w:r>
            <w:hyperlink r:id="rId7" w:history="1">
              <w:r w:rsidR="00297093" w:rsidRPr="00893CBB">
                <w:rPr>
                  <w:rStyle w:val="Hyperlink"/>
                  <w:rFonts w:eastAsia="Times New Roman" w:cstheme="minorHAnsi"/>
                  <w:szCs w:val="20"/>
                </w:rPr>
                <w:t xml:space="preserve"> intent to postpone</w:t>
              </w:r>
            </w:hyperlink>
            <w:r w:rsidR="00297093" w:rsidRPr="00893CBB">
              <w:rPr>
                <w:color w:val="333333"/>
              </w:rPr>
              <w:t xml:space="preserve"> the official date of General Chapter &lt;800&gt; </w:t>
            </w:r>
            <w:r w:rsidR="00297093" w:rsidRPr="000219A0">
              <w:rPr>
                <w:i/>
                <w:color w:val="333333"/>
              </w:rPr>
              <w:t>Hazardous Drugs – Handling in Healthcare Settings</w:t>
            </w:r>
            <w:r w:rsidR="00297093" w:rsidRPr="00893CBB">
              <w:rPr>
                <w:color w:val="333333"/>
              </w:rPr>
              <w:t>.</w:t>
            </w:r>
          </w:p>
          <w:p w:rsidR="001957E8" w:rsidRPr="00893CBB" w:rsidRDefault="001957E8" w:rsidP="00893CBB">
            <w:pPr>
              <w:ind w:right="612"/>
              <w:outlineLvl w:val="1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</w:p>
          <w:p w:rsidR="00701239" w:rsidRPr="00893CBB" w:rsidRDefault="001957E8" w:rsidP="00893CBB">
            <w:pPr>
              <w:pStyle w:val="ListParagraph"/>
              <w:tabs>
                <w:tab w:val="left" w:pos="8910"/>
              </w:tabs>
              <w:ind w:left="0" w:right="612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To protect patients and healthcare workers from potential harm, USP General Chapters &lt;800&gt; </w:t>
            </w:r>
            <w:r w:rsidRPr="00893CBB">
              <w:rPr>
                <w:rFonts w:asciiTheme="majorHAnsi" w:eastAsia="Times New Roman" w:hAnsiTheme="majorHAnsi" w:cstheme="majorHAnsi"/>
                <w:i/>
                <w:color w:val="333333"/>
                <w:szCs w:val="20"/>
              </w:rPr>
              <w:t>Hazardous Drugs – Handling in Healthcare Settings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and &lt;797&gt; </w:t>
            </w:r>
            <w:r w:rsidRPr="00893CBB">
              <w:rPr>
                <w:rFonts w:asciiTheme="majorHAnsi" w:eastAsia="Times New Roman" w:hAnsiTheme="majorHAnsi" w:cstheme="majorHAnsi"/>
                <w:i/>
                <w:color w:val="333333"/>
                <w:szCs w:val="20"/>
              </w:rPr>
              <w:t>Pharmaceutical Compounding – Sterile Preparations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are designed to provide comprehensive standards for all healthcare workers to </w:t>
            </w:r>
            <w:r w:rsidR="004A4581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help 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ensure the safe handling of hazardous </w:t>
            </w:r>
            <w:r w:rsidR="002848FE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>drugs throughout the healthcare system, including in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the practice of compounding. The intent of the USP Compounding Expert Committee is</w:t>
            </w:r>
            <w:r w:rsidR="004F308E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that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these chapters be implemented at the same time. To honor this intention, the official date of USP General Chapter &lt;800&gt; will be postponed to align with the </w:t>
            </w:r>
            <w:r w:rsidR="00B7256F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expected 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>official da</w:t>
            </w:r>
            <w:r w:rsidR="00B7256F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>te of USP General Chapter &lt;797&gt;</w:t>
            </w:r>
            <w:r w:rsidR="00B75EBE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.  </w:t>
            </w:r>
            <w:r w:rsidR="00701239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>The next revision to General Chapter &lt;797&gt; is anticipated to be published in the</w:t>
            </w:r>
            <w:r w:rsidR="00701239" w:rsidRPr="000219A0">
              <w:rPr>
                <w:rFonts w:asciiTheme="majorHAnsi" w:eastAsia="Times New Roman" w:hAnsiTheme="majorHAnsi" w:cstheme="majorHAnsi"/>
                <w:i/>
                <w:color w:val="333333"/>
                <w:szCs w:val="20"/>
              </w:rPr>
              <w:t xml:space="preserve"> Pharmacopeial Forum 44(5) </w:t>
            </w:r>
            <w:r w:rsidR="00701239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>September/October 2018 for a second round of public comment.  Both USP General Chapter &lt;797&gt; and USP General Chapter &lt;800&gt; are anticipated to become official on</w:t>
            </w:r>
            <w:r w:rsidR="00701239" w:rsidRPr="00893CBB">
              <w:rPr>
                <w:rFonts w:asciiTheme="majorHAnsi" w:eastAsia="Times New Roman" w:hAnsiTheme="majorHAnsi" w:cstheme="majorHAnsi"/>
                <w:color w:val="333333"/>
                <w:szCs w:val="20"/>
                <w:u w:val="single"/>
              </w:rPr>
              <w:t xml:space="preserve"> December 1, 2019.  </w:t>
            </w:r>
          </w:p>
          <w:p w:rsidR="001957E8" w:rsidRPr="00893CBB" w:rsidRDefault="001957E8" w:rsidP="00893CBB">
            <w:pPr>
              <w:ind w:right="612"/>
              <w:outlineLvl w:val="1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</w:p>
          <w:p w:rsidR="001957E8" w:rsidRPr="00893CBB" w:rsidRDefault="002848FE" w:rsidP="00893CBB">
            <w:pPr>
              <w:ind w:right="612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>As we all move toward</w:t>
            </w:r>
            <w:r w:rsidR="001957E8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safer handling of hazardous drugs in the work place, USP 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continues to encourage and support </w:t>
            </w:r>
            <w:r w:rsidR="001957E8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early adoption and implementation of USP General Chapter &lt;800&gt; to protect the public health in all healthcare settings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. USP will continue to support </w:t>
            </w:r>
            <w:r w:rsidR="001957E8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stakeholders through </w:t>
            </w: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ongoing education and outreach, and have updated their web-based resources.  </w:t>
            </w:r>
            <w:r w:rsidR="001957E8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</w:t>
            </w:r>
          </w:p>
          <w:p w:rsidR="001957E8" w:rsidRPr="00893CBB" w:rsidRDefault="001957E8" w:rsidP="00893CBB">
            <w:pPr>
              <w:pStyle w:val="ListParagraph"/>
              <w:ind w:left="0" w:right="612"/>
              <w:rPr>
                <w:rFonts w:asciiTheme="majorHAnsi" w:eastAsia="Times New Roman" w:hAnsiTheme="majorHAnsi" w:cstheme="majorHAnsi"/>
                <w:color w:val="333333"/>
                <w:szCs w:val="20"/>
                <w:u w:val="single"/>
              </w:rPr>
            </w:pPr>
          </w:p>
          <w:p w:rsidR="001957E8" w:rsidRPr="00893CBB" w:rsidRDefault="001957E8">
            <w:pPr>
              <w:ind w:right="612"/>
              <w:rPr>
                <w:rFonts w:asciiTheme="majorHAnsi" w:eastAsia="Times New Roman" w:hAnsiTheme="majorHAnsi" w:cstheme="majorHAnsi"/>
                <w:color w:val="333333"/>
                <w:szCs w:val="20"/>
                <w:u w:val="single"/>
              </w:rPr>
            </w:pPr>
          </w:p>
          <w:p w:rsidR="001957E8" w:rsidRPr="00893CBB" w:rsidRDefault="001957E8" w:rsidP="00893CBB">
            <w:pPr>
              <w:pStyle w:val="ListParagraph"/>
              <w:ind w:left="0" w:right="612"/>
              <w:rPr>
                <w:rFonts w:asciiTheme="majorHAnsi" w:eastAsia="Times New Roman" w:hAnsiTheme="majorHAnsi" w:cstheme="majorHAnsi"/>
                <w:color w:val="333333"/>
                <w:szCs w:val="20"/>
                <w:u w:val="single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  <w:u w:val="single"/>
              </w:rPr>
              <w:t>Resources</w:t>
            </w:r>
          </w:p>
          <w:p w:rsidR="001957E8" w:rsidRPr="00893CBB" w:rsidRDefault="002848FE" w:rsidP="00893CB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720" w:right="612" w:firstLine="0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Download </w:t>
            </w:r>
            <w:hyperlink r:id="rId8" w:history="1">
              <w:r w:rsidRPr="00893CBB">
                <w:rPr>
                  <w:rStyle w:val="Hyperlink"/>
                  <w:rFonts w:asciiTheme="majorHAnsi" w:eastAsia="Times New Roman" w:hAnsiTheme="majorHAnsi" w:cstheme="majorHAnsi"/>
                  <w:szCs w:val="20"/>
                </w:rPr>
                <w:t xml:space="preserve">USP </w:t>
              </w:r>
              <w:r w:rsidR="001957E8" w:rsidRPr="00893CBB">
                <w:rPr>
                  <w:rStyle w:val="Hyperlink"/>
                  <w:rFonts w:asciiTheme="majorHAnsi" w:eastAsia="Times New Roman" w:hAnsiTheme="majorHAnsi" w:cstheme="majorHAnsi"/>
                  <w:szCs w:val="20"/>
                </w:rPr>
                <w:t xml:space="preserve">General Chapter &lt;800&gt; </w:t>
              </w:r>
            </w:hyperlink>
            <w:r w:rsidR="004A4581"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</w:t>
            </w:r>
          </w:p>
          <w:p w:rsidR="001957E8" w:rsidRPr="00893CBB" w:rsidRDefault="001957E8">
            <w:pPr>
              <w:pStyle w:val="ListParagraph"/>
              <w:shd w:val="clear" w:color="auto" w:fill="FFFFFF"/>
              <w:spacing w:after="375"/>
              <w:ind w:left="1440" w:right="612"/>
              <w:rPr>
                <w:i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i/>
                <w:color w:val="333333"/>
                <w:szCs w:val="20"/>
              </w:rPr>
              <w:t xml:space="preserve">Note: </w:t>
            </w:r>
            <w:r w:rsidR="00662C03" w:rsidRPr="00893CBB">
              <w:rPr>
                <w:rFonts w:asciiTheme="majorHAnsi" w:eastAsia="Times New Roman" w:hAnsiTheme="majorHAnsi" w:cstheme="majorHAnsi"/>
                <w:i/>
                <w:color w:val="333333"/>
                <w:szCs w:val="20"/>
              </w:rPr>
              <w:t xml:space="preserve">This chapter alone is not sufficient for a comprehensive approach to safe handling of hazardous drugs.  Additional chapters are required for complete implementation; see </w:t>
            </w:r>
            <w:hyperlink r:id="rId9" w:history="1">
              <w:r w:rsidR="00662C03" w:rsidRPr="00893CBB">
                <w:rPr>
                  <w:rStyle w:val="Hyperlink"/>
                  <w:rFonts w:asciiTheme="majorHAnsi" w:hAnsiTheme="majorHAnsi" w:cstheme="majorHAnsi"/>
                  <w:i/>
                  <w:szCs w:val="20"/>
                </w:rPr>
                <w:t>USP Compounding Compendium</w:t>
              </w:r>
            </w:hyperlink>
            <w:r w:rsidR="00662C03" w:rsidRPr="00893CBB">
              <w:rPr>
                <w:rFonts w:asciiTheme="majorHAnsi" w:hAnsiTheme="majorHAnsi" w:cstheme="majorHAnsi"/>
                <w:i/>
                <w:color w:val="000000"/>
                <w:szCs w:val="20"/>
              </w:rPr>
              <w:t> </w:t>
            </w:r>
            <w:r w:rsidR="00662C03" w:rsidRPr="00893CBB">
              <w:rPr>
                <w:rFonts w:asciiTheme="majorHAnsi" w:eastAsia="Times New Roman" w:hAnsiTheme="majorHAnsi" w:cstheme="majorHAnsi"/>
                <w:i/>
                <w:color w:val="333333"/>
                <w:szCs w:val="20"/>
              </w:rPr>
              <w:t>or </w:t>
            </w:r>
            <w:hyperlink r:id="rId10" w:history="1">
              <w:r w:rsidR="00662C03" w:rsidRPr="00893CBB">
                <w:rPr>
                  <w:rStyle w:val="Hyperlink"/>
                  <w:rFonts w:asciiTheme="majorHAnsi" w:hAnsiTheme="majorHAnsi" w:cstheme="majorHAnsi"/>
                  <w:i/>
                  <w:szCs w:val="20"/>
                </w:rPr>
                <w:t>USP-NF</w:t>
              </w:r>
            </w:hyperlink>
            <w:r w:rsidR="00662C03" w:rsidRPr="00893CBB">
              <w:rPr>
                <w:rFonts w:asciiTheme="majorHAnsi" w:hAnsiTheme="majorHAnsi" w:cstheme="majorHAnsi"/>
                <w:i/>
                <w:szCs w:val="20"/>
              </w:rPr>
              <w:t>.</w:t>
            </w:r>
          </w:p>
          <w:p w:rsidR="001957E8" w:rsidRPr="00893CBB" w:rsidRDefault="001957E8" w:rsidP="00893CB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375"/>
              <w:ind w:left="720" w:right="612" w:firstLine="0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For additional information on </w:t>
            </w:r>
            <w:hyperlink r:id="rId11" w:history="1">
              <w:r w:rsidRPr="00893CBB">
                <w:rPr>
                  <w:rStyle w:val="Hyperlink"/>
                  <w:rFonts w:asciiTheme="majorHAnsi" w:eastAsia="Times New Roman" w:hAnsiTheme="majorHAnsi" w:cstheme="majorHAnsi"/>
                  <w:szCs w:val="20"/>
                </w:rPr>
                <w:t xml:space="preserve">USP General Chapter &lt;800&gt; </w:t>
              </w:r>
            </w:hyperlink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</w:t>
            </w:r>
          </w:p>
          <w:p w:rsidR="001957E8" w:rsidRPr="00893CBB" w:rsidRDefault="001957E8" w:rsidP="00893CB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375"/>
              <w:ind w:left="720" w:right="612" w:firstLine="0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USP General Chapter </w:t>
            </w:r>
            <w:hyperlink r:id="rId12" w:history="1">
              <w:r w:rsidRPr="00893CBB">
                <w:rPr>
                  <w:rStyle w:val="Hyperlink"/>
                  <w:rFonts w:asciiTheme="majorHAnsi" w:eastAsia="Times New Roman" w:hAnsiTheme="majorHAnsi" w:cstheme="majorHAnsi"/>
                  <w:szCs w:val="20"/>
                </w:rPr>
                <w:t>&lt;800&gt; FAQs</w:t>
              </w:r>
            </w:hyperlink>
          </w:p>
          <w:p w:rsidR="001957E8" w:rsidRPr="00893CBB" w:rsidRDefault="001957E8" w:rsidP="00893CB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375"/>
              <w:ind w:left="720" w:right="612" w:firstLine="0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USP General Chapter </w:t>
            </w:r>
            <w:hyperlink r:id="rId13" w:history="1">
              <w:r w:rsidRPr="00893CBB">
                <w:rPr>
                  <w:rStyle w:val="Hyperlink"/>
                  <w:rFonts w:asciiTheme="majorHAnsi" w:eastAsia="Times New Roman" w:hAnsiTheme="majorHAnsi" w:cstheme="majorHAnsi"/>
                  <w:szCs w:val="20"/>
                </w:rPr>
                <w:t>&lt;800&gt; Education Courses</w:t>
              </w:r>
            </w:hyperlink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   </w:t>
            </w:r>
          </w:p>
          <w:p w:rsidR="001957E8" w:rsidRPr="00893CBB" w:rsidRDefault="001957E8" w:rsidP="00893CB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375"/>
              <w:ind w:left="720" w:right="612" w:firstLine="0"/>
              <w:rPr>
                <w:rFonts w:asciiTheme="majorHAnsi" w:eastAsia="Times New Roman" w:hAnsiTheme="majorHAnsi" w:cstheme="majorHAnsi"/>
                <w:color w:val="333333"/>
                <w:szCs w:val="20"/>
              </w:rPr>
            </w:pPr>
            <w:r w:rsidRPr="00893CBB">
              <w:rPr>
                <w:rFonts w:asciiTheme="majorHAnsi" w:eastAsia="Times New Roman" w:hAnsiTheme="majorHAnsi" w:cstheme="majorHAnsi"/>
                <w:color w:val="333333"/>
                <w:szCs w:val="20"/>
              </w:rPr>
              <w:t xml:space="preserve">Sign up for </w:t>
            </w:r>
            <w:hyperlink r:id="rId14" w:history="1">
              <w:r w:rsidRPr="00893CBB">
                <w:rPr>
                  <w:rStyle w:val="Hyperlink"/>
                  <w:rFonts w:asciiTheme="majorHAnsi" w:eastAsia="Times New Roman" w:hAnsiTheme="majorHAnsi" w:cstheme="majorHAnsi"/>
                  <w:szCs w:val="20"/>
                </w:rPr>
                <w:t>USP updates</w:t>
              </w:r>
            </w:hyperlink>
          </w:p>
          <w:p w:rsidR="001957E8" w:rsidRPr="00893CBB" w:rsidRDefault="001957E8">
            <w:pPr>
              <w:rPr>
                <w:rFonts w:asciiTheme="majorHAnsi" w:eastAsia="Times New Roman" w:hAnsiTheme="majorHAnsi" w:cstheme="majorHAnsi"/>
                <w:color w:val="333333"/>
                <w:u w:val="single"/>
              </w:rPr>
            </w:pPr>
          </w:p>
        </w:tc>
      </w:tr>
    </w:tbl>
    <w:p w:rsidR="001957E8" w:rsidRDefault="001957E8" w:rsidP="009D4459">
      <w:pPr>
        <w:ind w:left="720"/>
        <w:rPr>
          <w:rFonts w:asciiTheme="majorHAnsi" w:eastAsia="Times New Roman" w:hAnsiTheme="majorHAnsi" w:cstheme="majorHAnsi"/>
          <w:color w:val="333333"/>
          <w:sz w:val="22"/>
          <w:u w:val="single"/>
        </w:rPr>
      </w:pPr>
    </w:p>
    <w:p w:rsidR="003F743B" w:rsidRPr="009D4459" w:rsidRDefault="003F743B" w:rsidP="009D4459">
      <w:pPr>
        <w:pStyle w:val="ListParagraph"/>
        <w:ind w:left="1440"/>
        <w:rPr>
          <w:rFonts w:asciiTheme="majorHAnsi" w:eastAsia="Times New Roman" w:hAnsiTheme="majorHAnsi" w:cstheme="majorHAnsi"/>
          <w:color w:val="333333"/>
        </w:rPr>
      </w:pPr>
    </w:p>
    <w:p w:rsidR="00744DCD" w:rsidRPr="009D4459" w:rsidRDefault="00744DCD">
      <w:pPr>
        <w:rPr>
          <w:rFonts w:asciiTheme="majorHAnsi" w:eastAsia="Times New Roman" w:hAnsiTheme="majorHAnsi" w:cstheme="majorHAnsi"/>
          <w:color w:val="333333"/>
        </w:rPr>
      </w:pPr>
    </w:p>
    <w:sectPr w:rsidR="00744DCD" w:rsidRPr="009D4459" w:rsidSect="003F74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800" w:right="18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33" w:rsidRDefault="008A1933" w:rsidP="00F0493B">
      <w:r>
        <w:separator/>
      </w:r>
    </w:p>
  </w:endnote>
  <w:endnote w:type="continuationSeparator" w:id="0">
    <w:p w:rsidR="008A1933" w:rsidRDefault="008A1933" w:rsidP="00F0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CC" w:rsidRDefault="00D131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CC" w:rsidRDefault="00D131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CC" w:rsidRDefault="00D13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33" w:rsidRDefault="008A1933" w:rsidP="00F0493B">
      <w:r>
        <w:separator/>
      </w:r>
    </w:p>
  </w:footnote>
  <w:footnote w:type="continuationSeparator" w:id="0">
    <w:p w:rsidR="008A1933" w:rsidRDefault="008A1933" w:rsidP="00F0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CC" w:rsidRDefault="00D13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3B" w:rsidRDefault="00F0493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D8D9DD" wp14:editId="002AC3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templa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CC" w:rsidRDefault="00D13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385"/>
    <w:multiLevelType w:val="hybridMultilevel"/>
    <w:tmpl w:val="A42CD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577FF"/>
    <w:multiLevelType w:val="hybridMultilevel"/>
    <w:tmpl w:val="9C781624"/>
    <w:lvl w:ilvl="0" w:tplc="45D469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35B"/>
    <w:multiLevelType w:val="hybridMultilevel"/>
    <w:tmpl w:val="87C292DC"/>
    <w:lvl w:ilvl="0" w:tplc="45D469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7B"/>
    <w:rsid w:val="00006F9D"/>
    <w:rsid w:val="000219A0"/>
    <w:rsid w:val="00065CC7"/>
    <w:rsid w:val="00092D6D"/>
    <w:rsid w:val="000F619A"/>
    <w:rsid w:val="00152A8C"/>
    <w:rsid w:val="001653DC"/>
    <w:rsid w:val="001957E8"/>
    <w:rsid w:val="001B56F2"/>
    <w:rsid w:val="001C5E6C"/>
    <w:rsid w:val="001C5F3D"/>
    <w:rsid w:val="00216003"/>
    <w:rsid w:val="0023292E"/>
    <w:rsid w:val="0024432D"/>
    <w:rsid w:val="002626D6"/>
    <w:rsid w:val="002848FE"/>
    <w:rsid w:val="00297093"/>
    <w:rsid w:val="002A6744"/>
    <w:rsid w:val="002D1CA7"/>
    <w:rsid w:val="0030657B"/>
    <w:rsid w:val="00383BEA"/>
    <w:rsid w:val="003C289E"/>
    <w:rsid w:val="003C56B2"/>
    <w:rsid w:val="003F743B"/>
    <w:rsid w:val="00430A66"/>
    <w:rsid w:val="004544DB"/>
    <w:rsid w:val="00483CAC"/>
    <w:rsid w:val="004A4581"/>
    <w:rsid w:val="004C797B"/>
    <w:rsid w:val="004F308E"/>
    <w:rsid w:val="00521BB9"/>
    <w:rsid w:val="00530306"/>
    <w:rsid w:val="00535BBB"/>
    <w:rsid w:val="00542ADC"/>
    <w:rsid w:val="0056357A"/>
    <w:rsid w:val="00662C03"/>
    <w:rsid w:val="006B28B6"/>
    <w:rsid w:val="00701239"/>
    <w:rsid w:val="00737318"/>
    <w:rsid w:val="0074052E"/>
    <w:rsid w:val="00744DCD"/>
    <w:rsid w:val="00766BB7"/>
    <w:rsid w:val="00792EC2"/>
    <w:rsid w:val="008177D7"/>
    <w:rsid w:val="00835A8E"/>
    <w:rsid w:val="0086411C"/>
    <w:rsid w:val="00893CBB"/>
    <w:rsid w:val="00893DAF"/>
    <w:rsid w:val="008A1933"/>
    <w:rsid w:val="008B3571"/>
    <w:rsid w:val="00936C54"/>
    <w:rsid w:val="00961D0B"/>
    <w:rsid w:val="0098526B"/>
    <w:rsid w:val="009974A6"/>
    <w:rsid w:val="009D4459"/>
    <w:rsid w:val="009F2F17"/>
    <w:rsid w:val="00A31AE9"/>
    <w:rsid w:val="00AA6C56"/>
    <w:rsid w:val="00AE0972"/>
    <w:rsid w:val="00AE290B"/>
    <w:rsid w:val="00B073CB"/>
    <w:rsid w:val="00B262A1"/>
    <w:rsid w:val="00B7256F"/>
    <w:rsid w:val="00B75EBE"/>
    <w:rsid w:val="00BA0350"/>
    <w:rsid w:val="00BA068A"/>
    <w:rsid w:val="00C40181"/>
    <w:rsid w:val="00C4592E"/>
    <w:rsid w:val="00C6656D"/>
    <w:rsid w:val="00C90958"/>
    <w:rsid w:val="00C93716"/>
    <w:rsid w:val="00CF77AF"/>
    <w:rsid w:val="00CF7E0F"/>
    <w:rsid w:val="00D078AB"/>
    <w:rsid w:val="00D131CC"/>
    <w:rsid w:val="00D911AE"/>
    <w:rsid w:val="00DA5481"/>
    <w:rsid w:val="00E34661"/>
    <w:rsid w:val="00E63CCF"/>
    <w:rsid w:val="00F0493B"/>
    <w:rsid w:val="00F05A78"/>
    <w:rsid w:val="00F102C6"/>
    <w:rsid w:val="00F92DDC"/>
    <w:rsid w:val="00FC7175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F10FE64-127A-4B36-847D-21DD230E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3B"/>
  </w:style>
  <w:style w:type="paragraph" w:styleId="Footer">
    <w:name w:val="footer"/>
    <w:basedOn w:val="Normal"/>
    <w:link w:val="FooterChar"/>
    <w:uiPriority w:val="99"/>
    <w:unhideWhenUsed/>
    <w:rsid w:val="00F04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3B"/>
  </w:style>
  <w:style w:type="paragraph" w:styleId="BalloonText">
    <w:name w:val="Balloon Text"/>
    <w:basedOn w:val="Normal"/>
    <w:link w:val="BalloonTextChar"/>
    <w:uiPriority w:val="99"/>
    <w:semiHidden/>
    <w:unhideWhenUsed/>
    <w:rsid w:val="00F04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3B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893D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65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B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77AF"/>
  </w:style>
  <w:style w:type="table" w:styleId="TableGrid">
    <w:name w:val="Table Grid"/>
    <w:basedOn w:val="TableNormal"/>
    <w:uiPriority w:val="59"/>
    <w:rsid w:val="0019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4581"/>
    <w:rPr>
      <w:color w:val="F3E4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1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0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55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.org/usp-chapter-800-download" TargetMode="External"/><Relationship Id="rId13" Type="http://schemas.openxmlformats.org/officeDocument/2006/relationships/hyperlink" Target="http://education.usp.org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pnf.com/notices/gc-800-hazardous-drugs-handling-in-healthcare-settings" TargetMode="External"/><Relationship Id="rId12" Type="http://schemas.openxmlformats.org/officeDocument/2006/relationships/hyperlink" Target="http://www.usp.org/frequently-asked-questions/hazardous-drugs-handling-healthcare-setting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p.org/compounding/general-chapter-hazardous-drugs-handling-healthca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sp.org/store/products-services/usp-n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usp.org/store/products-services/usp-compounding-compendium" TargetMode="External"/><Relationship Id="rId14" Type="http://schemas.openxmlformats.org/officeDocument/2006/relationships/hyperlink" Target="http://www.usp.org/hqs-signup-for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\Desktop\lucru\tools\usp%20templates\usp-letterhead-8x11-final2017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3E393F"/>
      </a:dk1>
      <a:lt1>
        <a:sysClr val="window" lastClr="FFFFFF"/>
      </a:lt1>
      <a:dk2>
        <a:srgbClr val="AFC3CA"/>
      </a:dk2>
      <a:lt2>
        <a:srgbClr val="FBF5E6"/>
      </a:lt2>
      <a:accent1>
        <a:srgbClr val="FB6142"/>
      </a:accent1>
      <a:accent2>
        <a:srgbClr val="2E7F9E"/>
      </a:accent2>
      <a:accent3>
        <a:srgbClr val="4CD4FF"/>
      </a:accent3>
      <a:accent4>
        <a:srgbClr val="D1DDE2"/>
      </a:accent4>
      <a:accent5>
        <a:srgbClr val="73808E"/>
      </a:accent5>
      <a:accent6>
        <a:srgbClr val="FBA242"/>
      </a:accent6>
      <a:hlink>
        <a:srgbClr val="FBA242"/>
      </a:hlink>
      <a:folHlink>
        <a:srgbClr val="F3E4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usp-letterhead-8x11-final2017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I. Jinga</dc:creator>
  <cp:lastModifiedBy>Troughton, Dennis</cp:lastModifiedBy>
  <cp:revision>2</cp:revision>
  <cp:lastPrinted>2017-10-04T10:47:00Z</cp:lastPrinted>
  <dcterms:created xsi:type="dcterms:W3CDTF">2017-10-04T11:07:00Z</dcterms:created>
  <dcterms:modified xsi:type="dcterms:W3CDTF">2017-10-04T11:07:00Z</dcterms:modified>
</cp:coreProperties>
</file>